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DB0698" w:rsidP="00AE6794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0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E6794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508000" cy="590578"/>
            <wp:effectExtent l="0" t="0" r="635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B3A6A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19  декабря  2018 г.    №  1342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1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AB3A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C8A">
        <w:rPr>
          <w:rFonts w:ascii="Times New Roman" w:hAnsi="Times New Roman" w:cs="Times New Roman"/>
          <w:b/>
          <w:sz w:val="28"/>
          <w:szCs w:val="28"/>
        </w:rPr>
        <w:t>Бузинов</w:t>
      </w:r>
      <w:r w:rsidR="00164E15">
        <w:rPr>
          <w:rFonts w:ascii="Times New Roman" w:hAnsi="Times New Roman" w:cs="Times New Roman"/>
          <w:b/>
          <w:sz w:val="28"/>
          <w:szCs w:val="28"/>
        </w:rPr>
        <w:t>ского</w:t>
      </w:r>
      <w:r w:rsidR="00AB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164E15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164E15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AB3A6A">
        <w:rPr>
          <w:rFonts w:ascii="Times New Roman" w:hAnsi="Times New Roman" w:cs="Times New Roman"/>
          <w:sz w:val="28"/>
          <w:szCs w:val="28"/>
        </w:rPr>
        <w:t xml:space="preserve"> </w:t>
      </w:r>
      <w:r w:rsidR="00F104A6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074C8A">
        <w:rPr>
          <w:rFonts w:ascii="Times New Roman" w:hAnsi="Times New Roman" w:cs="Times New Roman"/>
          <w:sz w:val="28"/>
          <w:szCs w:val="28"/>
        </w:rPr>
        <w:t>Бузинов</w:t>
      </w:r>
      <w:r w:rsidR="00164E15">
        <w:rPr>
          <w:rFonts w:ascii="Times New Roman" w:hAnsi="Times New Roman" w:cs="Times New Roman"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39F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</w:t>
      </w:r>
      <w:r w:rsidR="00164E15">
        <w:rPr>
          <w:rFonts w:ascii="Times New Roman" w:hAnsi="Times New Roman" w:cs="Times New Roman"/>
          <w:sz w:val="28"/>
          <w:szCs w:val="28"/>
        </w:rPr>
        <w:t xml:space="preserve">альной инфраструктуры </w:t>
      </w:r>
      <w:r w:rsidR="00F104A6">
        <w:rPr>
          <w:rFonts w:ascii="Times New Roman" w:hAnsi="Times New Roman" w:cs="Times New Roman"/>
          <w:sz w:val="28"/>
          <w:szCs w:val="28"/>
        </w:rPr>
        <w:t xml:space="preserve"> </w:t>
      </w:r>
      <w:r w:rsidR="00074C8A">
        <w:rPr>
          <w:rFonts w:ascii="Times New Roman" w:hAnsi="Times New Roman" w:cs="Times New Roman"/>
          <w:sz w:val="28"/>
          <w:szCs w:val="28"/>
        </w:rPr>
        <w:t>Бузинов</w:t>
      </w:r>
      <w:r w:rsidR="00164E15">
        <w:rPr>
          <w:rFonts w:ascii="Times New Roman" w:hAnsi="Times New Roman" w:cs="Times New Roman"/>
          <w:sz w:val="28"/>
          <w:szCs w:val="28"/>
        </w:rPr>
        <w:t>ского</w:t>
      </w:r>
      <w:r w:rsidR="00F104A6">
        <w:rPr>
          <w:rFonts w:ascii="Times New Roman" w:hAnsi="Times New Roman" w:cs="Times New Roman"/>
          <w:sz w:val="28"/>
          <w:szCs w:val="28"/>
        </w:rPr>
        <w:t xml:space="preserve"> </w:t>
      </w:r>
      <w:r w:rsidR="00741DC9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sz w:val="28"/>
          <w:szCs w:val="28"/>
        </w:rPr>
        <w:t>лгоградской области на 2019-2030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04A6">
        <w:rPr>
          <w:rFonts w:ascii="Times New Roman" w:hAnsi="Times New Roman" w:cs="Times New Roman"/>
          <w:sz w:val="28"/>
          <w:szCs w:val="28"/>
        </w:rPr>
        <w:t xml:space="preserve"> </w:t>
      </w:r>
      <w:r w:rsidR="00E30107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AE6794" w:rsidRDefault="00AE6794" w:rsidP="00E250E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П.Н.Харитоненко</w:t>
      </w: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</w:t>
      </w:r>
      <w:r w:rsidR="00F104A6">
        <w:rPr>
          <w:rFonts w:ascii="Times New Roman" w:hAnsi="Times New Roman" w:cs="Times New Roman"/>
          <w:sz w:val="24"/>
          <w:szCs w:val="24"/>
        </w:rPr>
        <w:t xml:space="preserve"> </w:t>
      </w:r>
      <w:r w:rsidR="001F38E6" w:rsidRPr="003D6767">
        <w:rPr>
          <w:rFonts w:ascii="Times New Roman" w:hAnsi="Times New Roman" w:cs="Times New Roman"/>
          <w:sz w:val="24"/>
          <w:szCs w:val="24"/>
        </w:rPr>
        <w:t>района</w:t>
      </w:r>
      <w:r w:rsidR="00F104A6">
        <w:rPr>
          <w:rFonts w:ascii="Times New Roman" w:hAnsi="Times New Roman" w:cs="Times New Roman"/>
          <w:sz w:val="24"/>
          <w:szCs w:val="24"/>
        </w:rPr>
        <w:t xml:space="preserve"> </w:t>
      </w:r>
      <w:r w:rsidR="001F38E6"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AB3A6A">
        <w:rPr>
          <w:rFonts w:ascii="Times New Roman" w:hAnsi="Times New Roman" w:cs="Times New Roman"/>
          <w:sz w:val="24"/>
          <w:szCs w:val="24"/>
        </w:rPr>
        <w:t xml:space="preserve"> 19.12.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AB3A6A">
        <w:rPr>
          <w:rFonts w:ascii="Times New Roman" w:hAnsi="Times New Roman" w:cs="Times New Roman"/>
          <w:sz w:val="24"/>
          <w:szCs w:val="24"/>
        </w:rPr>
        <w:t xml:space="preserve"> 1342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64E15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074C8A">
        <w:rPr>
          <w:rFonts w:ascii="Times New Roman" w:hAnsi="Times New Roman" w:cs="Times New Roman"/>
          <w:b/>
          <w:sz w:val="24"/>
          <w:szCs w:val="24"/>
        </w:rPr>
        <w:t>Бузинов</w:t>
      </w:r>
      <w:r w:rsidR="00164E15">
        <w:rPr>
          <w:rFonts w:ascii="Times New Roman" w:hAnsi="Times New Roman" w:cs="Times New Roman"/>
          <w:b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 xml:space="preserve">лгоградской области на </w:t>
      </w:r>
      <w:r w:rsidR="00164E15">
        <w:rPr>
          <w:rFonts w:ascii="Times New Roman" w:hAnsi="Times New Roman" w:cs="Times New Roman"/>
          <w:b/>
          <w:sz w:val="24"/>
          <w:szCs w:val="24"/>
        </w:rPr>
        <w:t>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F1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 w:rsidR="00F1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</w:t>
      </w:r>
      <w:r w:rsidR="00164E15">
        <w:rPr>
          <w:rFonts w:ascii="Times New Roman" w:hAnsi="Times New Roman" w:cs="Times New Roman"/>
          <w:b/>
          <w:sz w:val="24"/>
          <w:szCs w:val="24"/>
        </w:rPr>
        <w:t xml:space="preserve">альной инфраструктуры </w:t>
      </w:r>
      <w:r w:rsidR="00074C8A">
        <w:rPr>
          <w:rFonts w:ascii="Times New Roman" w:hAnsi="Times New Roman" w:cs="Times New Roman"/>
          <w:b/>
          <w:sz w:val="24"/>
          <w:szCs w:val="24"/>
        </w:rPr>
        <w:t>Бузинов</w:t>
      </w:r>
      <w:r w:rsidR="00164E15">
        <w:rPr>
          <w:rFonts w:ascii="Times New Roman" w:hAnsi="Times New Roman" w:cs="Times New Roman"/>
          <w:b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5310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AB3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74C8A"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r w:rsidR="00074C8A">
              <w:rPr>
                <w:rFonts w:eastAsiaTheme="minorHAnsi"/>
                <w:sz w:val="24"/>
                <w:szCs w:val="24"/>
                <w:lang w:eastAsia="en-US"/>
              </w:rPr>
              <w:t>Бузинов</w:t>
            </w:r>
            <w:r w:rsidR="00164E15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E250EB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. Нормативы градостроите</w:t>
            </w:r>
            <w:r w:rsidR="00164E15"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льного проектирования </w:t>
            </w:r>
            <w:r w:rsidR="00074C8A" w:rsidRPr="00E250EB">
              <w:rPr>
                <w:rFonts w:eastAsiaTheme="minorHAnsi"/>
                <w:sz w:val="24"/>
                <w:szCs w:val="24"/>
                <w:lang w:eastAsia="en-US"/>
              </w:rPr>
              <w:t>Бузинов</w:t>
            </w:r>
            <w:r w:rsidR="00164E15" w:rsidRPr="00E250EB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 w:rsidR="00E250EB">
              <w:rPr>
                <w:rFonts w:eastAsiaTheme="minorHAnsi"/>
                <w:sz w:val="24"/>
                <w:szCs w:val="24"/>
                <w:lang w:eastAsia="en-US"/>
              </w:rPr>
              <w:t>364</w:t>
            </w:r>
            <w:r w:rsidR="00D514C7"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в редакции решения Калачевской районной Думы №</w:t>
            </w:r>
            <w:r w:rsidR="00BC0006">
              <w:rPr>
                <w:rFonts w:eastAsiaTheme="minorHAnsi"/>
                <w:sz w:val="24"/>
                <w:szCs w:val="24"/>
                <w:lang w:eastAsia="en-US"/>
              </w:rPr>
              <w:t xml:space="preserve">438 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</w:t>
            </w:r>
            <w:r w:rsidR="00BC0006">
              <w:rPr>
                <w:rFonts w:eastAsiaTheme="minorHAnsi"/>
                <w:sz w:val="24"/>
                <w:szCs w:val="24"/>
                <w:lang w:eastAsia="en-US"/>
              </w:rPr>
              <w:t>362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</w:t>
            </w:r>
            <w:r w:rsidR="00E250EB">
              <w:rPr>
                <w:rFonts w:eastAsiaTheme="minorHAnsi"/>
                <w:sz w:val="24"/>
                <w:szCs w:val="24"/>
                <w:lang w:eastAsia="en-US"/>
              </w:rPr>
              <w:t>449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  от 08.11.2018г.).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C32B82">
        <w:trPr>
          <w:trHeight w:val="416"/>
        </w:trPr>
        <w:tc>
          <w:tcPr>
            <w:tcW w:w="3256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Администрация Калачевского муниципального района Волгоградской области, (далее - Администрация)</w:t>
            </w:r>
          </w:p>
          <w:p w:rsidR="00AE6794" w:rsidRPr="00105C20" w:rsidRDefault="00164E15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AE6794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г.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t>ул. Революционная, №158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A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Развитие соци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 xml:space="preserve">альной инфраструктуры </w:t>
            </w:r>
            <w:r w:rsidR="00074C8A"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="00A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C8A"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before="49" w:line="208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    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оказываемых населению вобластях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азвитие сети объектов социальной инфраструктуры сельского</w:t>
            </w:r>
            <w:r w:rsidR="00F104A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поселения с увеличением</w:t>
            </w:r>
            <w:r w:rsidR="00F104A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мощностей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D541C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="00AB3A6A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164E15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лоскостная спортивная площадка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r w:rsidR="00BC000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х. </w:t>
            </w:r>
            <w:r w:rsidR="00074C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Бузинов</w:t>
            </w:r>
            <w:r w:rsidR="002213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BC0006" w:rsidRDefault="00BC0006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164E15" w:rsidRPr="003263B3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  <w:r w:rsidR="00BC000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</w:t>
            </w:r>
            <w:r w:rsidR="002213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="00BC000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онструкция дошкольного образовательного учреждения в 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="00074C8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Бузинов</w:t>
            </w:r>
            <w:r w:rsidR="002213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этап – </w:t>
            </w:r>
            <w:r w:rsidR="00AB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2019 по 2023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AB3A6A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этап – с 2024</w:t>
            </w:r>
            <w:r w:rsidR="0016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A22336" w:rsidRPr="002A1415" w:rsidRDefault="00A22336" w:rsidP="00A22336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рамках целевых программ поселения.</w:t>
            </w:r>
          </w:p>
          <w:p w:rsidR="00A22336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F104A6">
              <w:rPr>
                <w:rFonts w:ascii="Times New Roman" w:hAnsi="Times New Roman" w:cs="Times New Roman"/>
                <w:sz w:val="24"/>
                <w:lang w:val="ru-RU"/>
              </w:rPr>
              <w:t>9,1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</w:t>
            </w: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>., из них:</w:t>
            </w:r>
          </w:p>
          <w:p w:rsidR="00A22336" w:rsidRPr="00277469" w:rsidRDefault="00AB3A6A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2019 год – 0,3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>млн.руб.;</w:t>
            </w:r>
          </w:p>
          <w:p w:rsidR="00A22336" w:rsidRPr="00277469" w:rsidRDefault="00AB3A6A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2020 год – 3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млн.руб.;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2021 год – 0 млн.руб.;</w:t>
            </w:r>
          </w:p>
          <w:p w:rsidR="00A22336" w:rsidRDefault="00277469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2022 год – 0 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</w:t>
            </w:r>
          </w:p>
          <w:p w:rsidR="00AB3A6A" w:rsidRPr="00277469" w:rsidRDefault="00AB3A6A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2023 год -</w:t>
            </w:r>
            <w:r w:rsidR="00F104A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0  млн. руб.</w:t>
            </w:r>
          </w:p>
          <w:p w:rsidR="00A22336" w:rsidRPr="00277469" w:rsidRDefault="00164E15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AB3A6A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277469" w:rsidRPr="00277469">
              <w:rPr>
                <w:rFonts w:ascii="Times New Roman" w:hAnsi="Times New Roman" w:cs="Times New Roman"/>
                <w:sz w:val="24"/>
                <w:lang w:val="ru-RU"/>
              </w:rPr>
              <w:t>–203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1B2E4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5</w:t>
            </w:r>
            <w:r w:rsidR="00277469" w:rsidRPr="00626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,8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22336" w:rsidRPr="00277469" w:rsidRDefault="00A22336" w:rsidP="00A22336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="00947192"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>ивает финансирование из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бюджета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 xml:space="preserve"> поселения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, бюджета Калачевс</w:t>
            </w:r>
            <w:r w:rsidR="00947192" w:rsidRPr="00277469">
              <w:rPr>
                <w:rFonts w:ascii="Times New Roman" w:hAnsi="Times New Roman" w:cs="Times New Roman"/>
                <w:sz w:val="24"/>
                <w:lang w:val="ru-RU"/>
              </w:rPr>
              <w:t>кого муниципального района,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внебюджетных источников - инвестиционные  проекты.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объектами торговли, установленные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Pr="00105C20" w:rsidRDefault="00BC0006" w:rsidP="00BC0006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по состоянию на 2018 г. составляет </w:t>
      </w:r>
      <w:r>
        <w:rPr>
          <w:rFonts w:ascii="Times New Roman" w:hAnsi="Times New Roman" w:cs="Times New Roman"/>
          <w:sz w:val="24"/>
          <w:szCs w:val="24"/>
        </w:rPr>
        <w:t>1085</w:t>
      </w:r>
      <w:r w:rsidRPr="00105C2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C0006" w:rsidRPr="00105C20" w:rsidRDefault="00BC0006" w:rsidP="00BC0006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BC0006" w:rsidRPr="00105C20" w:rsidTr="00BC000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BC0006" w:rsidRPr="00105C20" w:rsidTr="00BC000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5C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BC0006" w:rsidRPr="00105C20" w:rsidRDefault="00BC0006" w:rsidP="00BC0006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C0006" w:rsidRPr="00105C20" w:rsidTr="00BC000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559" w:type="dxa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C0006" w:rsidRPr="00105C20" w:rsidRDefault="00BC0006" w:rsidP="00BC0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A6A" w:rsidRDefault="00AB3A6A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A6" w:rsidRDefault="00F104A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Жилищный фонд</w:t>
      </w: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складывается из</w:t>
      </w:r>
      <w:r w:rsidR="00F104A6">
        <w:rPr>
          <w:rFonts w:ascii="Times New Roman" w:hAnsi="Times New Roman" w:cs="Times New Roman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z w:val="24"/>
          <w:szCs w:val="24"/>
        </w:rPr>
        <w:t>одно и 2-х этажных секционных жилых домов и индивидуальных жилых домов с приусадебными участками.</w:t>
      </w:r>
      <w:r w:rsidR="00F104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C20">
        <w:rPr>
          <w:rFonts w:ascii="Times New Roman" w:hAnsi="Times New Roman" w:cs="Times New Roman"/>
          <w:sz w:val="24"/>
          <w:szCs w:val="24"/>
        </w:rPr>
        <w:t xml:space="preserve">В сельском поселении существуют сети инженерного электро-, водо- и газоснабжения. </w:t>
      </w: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системами водоснабжения на 94%, </w:t>
      </w:r>
    </w:p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газоснабжения на 100 %,  </w:t>
      </w:r>
    </w:p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C20">
        <w:rPr>
          <w:rFonts w:ascii="Times New Roman" w:hAnsi="Times New Roman" w:cs="Times New Roman"/>
          <w:sz w:val="24"/>
          <w:szCs w:val="24"/>
        </w:rPr>
        <w:t xml:space="preserve">сети канализации 94%. </w:t>
      </w: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Теплоснабжение социальных объектов осуществляется через локальные котельные, все существующие объекты имеют стационарные выгребные ямы. </w:t>
      </w:r>
    </w:p>
    <w:p w:rsidR="00BC0006" w:rsidRPr="00105C20" w:rsidRDefault="00BC0006" w:rsidP="00BC0006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  <w:r w:rsidRPr="00105C20">
        <w:rPr>
          <w:rFonts w:cs="Times New Roman"/>
          <w:i w:val="0"/>
        </w:rPr>
        <w:t>Таблица 2 Сведения о жилищном фонде и обеспеченности инженерной инфраструктурой.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192"/>
        <w:gridCol w:w="1088"/>
        <w:gridCol w:w="1072"/>
      </w:tblGrid>
      <w:tr w:rsidR="00BC0006" w:rsidRPr="00105C20" w:rsidTr="00BC0006">
        <w:trPr>
          <w:trHeight w:val="420"/>
          <w:tblHeader/>
        </w:trPr>
        <w:tc>
          <w:tcPr>
            <w:tcW w:w="419" w:type="pct"/>
            <w:shd w:val="clear" w:color="auto" w:fill="EEECE1" w:themeFill="background2"/>
            <w:vAlign w:val="center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3" w:type="pct"/>
            <w:shd w:val="clear" w:color="auto" w:fill="EEECE1" w:themeFill="background2"/>
            <w:vAlign w:val="center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3" w:type="pct"/>
            <w:shd w:val="clear" w:color="auto" w:fill="EEECE1" w:themeFill="background2"/>
            <w:vAlign w:val="center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5" w:type="pct"/>
            <w:shd w:val="clear" w:color="auto" w:fill="EEECE1" w:themeFill="background2"/>
            <w:vAlign w:val="center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BC0006" w:rsidRPr="00105C20" w:rsidTr="00BC0006">
        <w:trPr>
          <w:trHeight w:val="774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C0006" w:rsidRPr="00105C20" w:rsidTr="00BC0006">
        <w:trPr>
          <w:trHeight w:val="547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10 265,50</w:t>
            </w:r>
          </w:p>
        </w:tc>
      </w:tr>
      <w:tr w:rsidR="00BC0006" w:rsidRPr="00105C20" w:rsidTr="00BC0006">
        <w:trPr>
          <w:trHeight w:val="306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0006" w:rsidRPr="00105C20" w:rsidTr="00BC0006">
        <w:trPr>
          <w:trHeight w:val="128"/>
        </w:trPr>
        <w:tc>
          <w:tcPr>
            <w:tcW w:w="419" w:type="pct"/>
            <w:vMerge w:val="restar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0006" w:rsidRPr="00105C20" w:rsidTr="00BC0006">
        <w:trPr>
          <w:trHeight w:val="174"/>
        </w:trPr>
        <w:tc>
          <w:tcPr>
            <w:tcW w:w="419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420"/>
        </w:trPr>
        <w:tc>
          <w:tcPr>
            <w:tcW w:w="419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отоплением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420"/>
        </w:trPr>
        <w:tc>
          <w:tcPr>
            <w:tcW w:w="419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горячим водоснабжением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0006" w:rsidRPr="00105C20" w:rsidTr="00BC0006">
        <w:trPr>
          <w:trHeight w:val="420"/>
        </w:trPr>
        <w:tc>
          <w:tcPr>
            <w:tcW w:w="419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0006" w:rsidRPr="00105C20" w:rsidTr="00BC0006">
        <w:trPr>
          <w:trHeight w:val="495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630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630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децентрализованным водоснабжением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630"/>
        </w:trPr>
        <w:tc>
          <w:tcPr>
            <w:tcW w:w="419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Бузиновское 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</w:t>
            </w:r>
          </w:p>
        </w:tc>
      </w:tr>
      <w:tr w:rsidR="00BC0006" w:rsidRPr="00105C20" w:rsidTr="00BC0006">
        <w:trPr>
          <w:trHeight w:val="495"/>
        </w:trPr>
        <w:tc>
          <w:tcPr>
            <w:tcW w:w="419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поверхностный</w:t>
            </w:r>
          </w:p>
        </w:tc>
        <w:tc>
          <w:tcPr>
            <w:tcW w:w="525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</w:p>
        </w:tc>
      </w:tr>
      <w:tr w:rsidR="00BC0006" w:rsidRPr="00105C20" w:rsidTr="00BC0006">
        <w:trPr>
          <w:trHeight w:val="416"/>
        </w:trPr>
        <w:tc>
          <w:tcPr>
            <w:tcW w:w="419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210"/>
        </w:trPr>
        <w:tc>
          <w:tcPr>
            <w:tcW w:w="419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</w:t>
            </w:r>
          </w:p>
        </w:tc>
      </w:tr>
      <w:tr w:rsidR="00BC0006" w:rsidRPr="00105C20" w:rsidTr="00BC0006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006" w:rsidRPr="00105C20" w:rsidTr="00BC0006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06" w:rsidRPr="00105C20" w:rsidTr="00BC0006">
        <w:trPr>
          <w:trHeight w:val="420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BC0006" w:rsidRPr="00105C20" w:rsidTr="00BC0006">
        <w:trPr>
          <w:trHeight w:val="210"/>
        </w:trPr>
        <w:tc>
          <w:tcPr>
            <w:tcW w:w="419" w:type="pct"/>
            <w:vMerge w:val="restar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3" w:type="pct"/>
            <w:vMerge w:val="restar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006" w:rsidRPr="00105C20" w:rsidTr="00BC0006">
        <w:trPr>
          <w:trHeight w:val="210"/>
        </w:trPr>
        <w:tc>
          <w:tcPr>
            <w:tcW w:w="419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pct"/>
            <w:vMerge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C0006" w:rsidRPr="00105C20" w:rsidTr="00BC0006">
        <w:trPr>
          <w:trHeight w:val="647"/>
        </w:trPr>
        <w:tc>
          <w:tcPr>
            <w:tcW w:w="419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533" w:type="pct"/>
            <w:shd w:val="clear" w:color="auto" w:fill="auto"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C0006" w:rsidRPr="00105C20" w:rsidTr="00BC0006">
        <w:trPr>
          <w:trHeight w:val="363"/>
        </w:trPr>
        <w:tc>
          <w:tcPr>
            <w:tcW w:w="419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3" w:type="pct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533" w:type="pct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25" w:type="pct"/>
            <w:shd w:val="clear" w:color="auto" w:fill="auto"/>
            <w:noWrap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BC0006" w:rsidRPr="00105C20" w:rsidRDefault="00BC0006" w:rsidP="00BC00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BC0006" w:rsidRPr="00105C20" w:rsidRDefault="00BC0006" w:rsidP="00BC000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мероприятиями по благоустройству </w:t>
      </w: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являются:</w:t>
      </w:r>
    </w:p>
    <w:p w:rsidR="00BC0006" w:rsidRPr="00105C20" w:rsidRDefault="00BC0006" w:rsidP="00BC000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 дорожных покрытий, мощение тротуаров, освещение, озеленение и др.);</w:t>
      </w:r>
    </w:p>
    <w:p w:rsidR="00BC0006" w:rsidRPr="00105C20" w:rsidRDefault="00BC0006" w:rsidP="00BC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организация пешеходных зон и мест отдыха, восстановление и развитие системы озеленения с учетом исторических ландшафтов.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BC0006" w:rsidRPr="00105C20" w:rsidRDefault="00BC0006" w:rsidP="00BC0006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BC0006" w:rsidRPr="00166C85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 w:rsidRPr="00DA4978">
        <w:rPr>
          <w:rFonts w:ascii="Times New Roman" w:hAnsi="Times New Roman" w:cs="Times New Roman"/>
          <w:b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0006" w:rsidRDefault="00BC0006" w:rsidP="00BC0006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BC0006" w:rsidRPr="00105C20" w:rsidRDefault="00BC0006" w:rsidP="00BC0006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«Бузиновская С</w:t>
      </w:r>
      <w:r w:rsidRPr="00105C20">
        <w:rPr>
          <w:rFonts w:ascii="Times New Roman" w:hAnsi="Times New Roman" w:cs="Times New Roman"/>
          <w:sz w:val="24"/>
          <w:szCs w:val="24"/>
        </w:rPr>
        <w:t xml:space="preserve">Ш» функционирует в  </w:t>
      </w:r>
      <w:r>
        <w:rPr>
          <w:rFonts w:ascii="Times New Roman" w:hAnsi="Times New Roman" w:cs="Times New Roman"/>
          <w:sz w:val="24"/>
          <w:szCs w:val="24"/>
        </w:rPr>
        <w:t>типовом здании по адресу хутор  Бузиновка улица Школьная  дом 1, построенном в 1975</w:t>
      </w:r>
      <w:r w:rsidRPr="00105C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C0006" w:rsidRPr="00105C20" w:rsidRDefault="00BC0006" w:rsidP="00BC00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 здания - </w:t>
      </w:r>
      <w:r w:rsidRPr="00105C20">
        <w:rPr>
          <w:rFonts w:ascii="Times New Roman" w:hAnsi="Times New Roman" w:cs="Times New Roman"/>
          <w:sz w:val="24"/>
          <w:szCs w:val="24"/>
        </w:rPr>
        <w:t>кв.м. Дат</w:t>
      </w:r>
      <w:r>
        <w:rPr>
          <w:rFonts w:ascii="Times New Roman" w:hAnsi="Times New Roman" w:cs="Times New Roman"/>
          <w:sz w:val="24"/>
          <w:szCs w:val="24"/>
        </w:rPr>
        <w:t xml:space="preserve">а открытия школы 1 сентября 1975г. 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содержание здания школы соответствует целям и задачам образовательной организации, санитарным нормам и пожарной безопасности. Здание школы расположено на благоустроенном участке, полностью ограждено. Ведется внутреннее и внешнее видеонаблюдение.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Здание подключено к инженерным сетям – холод</w:t>
      </w:r>
      <w:r>
        <w:rPr>
          <w:rFonts w:ascii="Times New Roman" w:hAnsi="Times New Roman" w:cs="Times New Roman"/>
          <w:sz w:val="24"/>
          <w:szCs w:val="24"/>
        </w:rPr>
        <w:t>ному водоснабжению, канализации. Отопление  в  школе  автономное  газовое.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и развития образовательной организации.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Школа имеет необходимый набор помещений для изучения учебных дисциплин. Учащиеся обучаются в учебных помещениях, закрепленных за каждым классом, по классно-кабинетной системе.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школы имеются спортивно-игровые площадки: футбольное поле, площадка с гимнастическими снарядами, полоса препятствий.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Школа имеет выход в интернет, электронную почту. Доступ к сети интернет обеспечивае</w:t>
      </w:r>
      <w:r>
        <w:rPr>
          <w:rFonts w:ascii="Times New Roman" w:hAnsi="Times New Roman" w:cs="Times New Roman"/>
          <w:sz w:val="24"/>
          <w:szCs w:val="24"/>
        </w:rPr>
        <w:t>тся оператором связи ООО «Инфомационный  сервис</w:t>
      </w:r>
      <w:r w:rsidRPr="00105C20">
        <w:rPr>
          <w:rFonts w:ascii="Times New Roman" w:hAnsi="Times New Roman" w:cs="Times New Roman"/>
          <w:sz w:val="24"/>
          <w:szCs w:val="24"/>
        </w:rPr>
        <w:t>». Для блокирования ресурсов, не имеющих отношения к образовательным, используются средства контентной фильтрации NetPolice-ISP. На всех компьютерах установлено лицензионное программное обеспечение.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фонд школьной библиотеки - </w:t>
      </w:r>
      <w:r w:rsidRPr="00105C20">
        <w:rPr>
          <w:rFonts w:ascii="Times New Roman" w:hAnsi="Times New Roman" w:cs="Times New Roman"/>
          <w:sz w:val="24"/>
          <w:szCs w:val="24"/>
        </w:rPr>
        <w:t xml:space="preserve"> экземпляров, в</w:t>
      </w:r>
      <w:r>
        <w:rPr>
          <w:rFonts w:ascii="Times New Roman" w:hAnsi="Times New Roman" w:cs="Times New Roman"/>
          <w:sz w:val="24"/>
          <w:szCs w:val="24"/>
        </w:rPr>
        <w:t xml:space="preserve"> том числе: учебники – </w:t>
      </w:r>
      <w:r w:rsidRPr="00105C20">
        <w:rPr>
          <w:rFonts w:ascii="Times New Roman" w:hAnsi="Times New Roman" w:cs="Times New Roman"/>
          <w:sz w:val="24"/>
          <w:szCs w:val="24"/>
        </w:rPr>
        <w:t xml:space="preserve"> экземпляра.</w:t>
      </w:r>
    </w:p>
    <w:p w:rsidR="00BC0006" w:rsidRDefault="00BC0006" w:rsidP="00BC00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поселении действуют средняя школа и детский</w:t>
      </w:r>
      <w:r>
        <w:rPr>
          <w:rFonts w:ascii="Times New Roman" w:hAnsi="Times New Roman" w:cs="Times New Roman"/>
          <w:sz w:val="24"/>
          <w:szCs w:val="24"/>
        </w:rPr>
        <w:t xml:space="preserve"> сад «Теремок», расположенные в х. Бузиновка</w:t>
      </w: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BC0006" w:rsidRPr="001E25F5" w:rsidRDefault="00BC0006" w:rsidP="00BC00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006" w:rsidRPr="00105C20" w:rsidRDefault="009835A9" w:rsidP="00BC0006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BC0006" w:rsidRPr="00105C20">
        <w:rPr>
          <w:rFonts w:ascii="Times New Roman" w:hAnsi="Times New Roman" w:cs="Times New Roman"/>
          <w:sz w:val="24"/>
          <w:szCs w:val="24"/>
        </w:rPr>
        <w:t xml:space="preserve"> - Общеобразовательные учреждения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08"/>
      </w:tblGrid>
      <w:tr w:rsidR="00BC0006" w:rsidRPr="00105C20" w:rsidTr="00BC0006">
        <w:trPr>
          <w:trHeight w:val="694"/>
        </w:trPr>
        <w:tc>
          <w:tcPr>
            <w:tcW w:w="1075" w:type="dxa"/>
            <w:shd w:val="clear" w:color="auto" w:fill="auto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C0006" w:rsidRPr="00105C20" w:rsidTr="00BC0006">
        <w:trPr>
          <w:trHeight w:val="562"/>
        </w:trPr>
        <w:tc>
          <w:tcPr>
            <w:tcW w:w="1075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«Бузиновская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Калачевский район, х. Бузиновка, ул. Школьная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BC0006" w:rsidRPr="00105C20" w:rsidRDefault="00BC0006" w:rsidP="00BC00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006" w:rsidRDefault="00BC0006" w:rsidP="00BC0006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0006" w:rsidRPr="00105C20" w:rsidRDefault="009835A9" w:rsidP="00BC0006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BC0006" w:rsidRPr="00105C20">
        <w:rPr>
          <w:rFonts w:ascii="Times New Roman" w:hAnsi="Times New Roman" w:cs="Times New Roman"/>
          <w:sz w:val="24"/>
          <w:szCs w:val="24"/>
        </w:rPr>
        <w:t xml:space="preserve"> – Детские дошкольные учреждения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5"/>
        <w:gridCol w:w="2640"/>
        <w:gridCol w:w="6233"/>
      </w:tblGrid>
      <w:tr w:rsidR="00BC0006" w:rsidRPr="00105C20" w:rsidTr="00BC0006">
        <w:trPr>
          <w:trHeight w:val="670"/>
        </w:trPr>
        <w:tc>
          <w:tcPr>
            <w:tcW w:w="1075" w:type="dxa"/>
            <w:shd w:val="clear" w:color="auto" w:fill="auto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C0006" w:rsidRPr="00105C20" w:rsidTr="00BC0006">
        <w:trPr>
          <w:trHeight w:val="542"/>
        </w:trPr>
        <w:tc>
          <w:tcPr>
            <w:tcW w:w="1075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«Теремок» х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Бузиновка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Калачевский район, х. Бузиновка, ул. Центральная 38-а</w:t>
            </w:r>
          </w:p>
        </w:tc>
      </w:tr>
    </w:tbl>
    <w:p w:rsidR="00BC0006" w:rsidRPr="00105C20" w:rsidRDefault="00BC0006" w:rsidP="00BC0006">
      <w:pPr>
        <w:pStyle w:val="a7"/>
        <w:tabs>
          <w:tab w:val="center" w:pos="8133"/>
          <w:tab w:val="left" w:pos="126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 детскими  дошкольными  заведениями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является  достаточной.</w:t>
      </w:r>
    </w:p>
    <w:p w:rsidR="00BC0006" w:rsidRDefault="00BC000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Сфера здравоохранения в поселении представлена </w:t>
      </w:r>
      <w:r>
        <w:rPr>
          <w:rFonts w:ascii="Times New Roman" w:hAnsi="Times New Roman" w:cs="Times New Roman"/>
          <w:sz w:val="24"/>
          <w:szCs w:val="24"/>
        </w:rPr>
        <w:t>тремя  ФАПами</w:t>
      </w:r>
    </w:p>
    <w:p w:rsidR="00BC0006" w:rsidRPr="00105C20" w:rsidRDefault="009835A9" w:rsidP="00BC0006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028"/>
        <w:gridCol w:w="5752"/>
      </w:tblGrid>
      <w:tr w:rsidR="00BC0006" w:rsidRPr="00105C20" w:rsidTr="00BC0006">
        <w:trPr>
          <w:trHeight w:val="517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BC0006" w:rsidRPr="00105C20" w:rsidTr="00BC0006">
        <w:trPr>
          <w:trHeight w:val="517"/>
        </w:trPr>
        <w:tc>
          <w:tcPr>
            <w:tcW w:w="1254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06" w:rsidRPr="00105C20" w:rsidTr="00BC0006">
        <w:trPr>
          <w:trHeight w:val="378"/>
        </w:trPr>
        <w:tc>
          <w:tcPr>
            <w:tcW w:w="1254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х. Бузиновка</w:t>
            </w: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b"/>
              <w:snapToGrid w:val="0"/>
              <w:spacing w:line="360" w:lineRule="auto"/>
              <w:jc w:val="center"/>
            </w:pPr>
            <w:r>
              <w:t>404544</w:t>
            </w:r>
            <w:r w:rsidRPr="00105C20">
              <w:t>, Россия, Волгоградская област</w:t>
            </w:r>
            <w:r>
              <w:t>ь, Калачевский район, х. Бузиновка, ул.Центральная, 38-а</w:t>
            </w:r>
          </w:p>
        </w:tc>
      </w:tr>
      <w:tr w:rsidR="00BC0006" w:rsidRPr="00105C20" w:rsidTr="00BC0006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Ярки-Рубежный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b"/>
              <w:snapToGrid w:val="0"/>
              <w:spacing w:line="360" w:lineRule="auto"/>
              <w:jc w:val="center"/>
            </w:pPr>
            <w:r>
              <w:t>404544</w:t>
            </w:r>
            <w:r w:rsidRPr="00105C20">
              <w:t>, Россия, Волгоградская облас</w:t>
            </w:r>
            <w:r>
              <w:t>ть, Калачевский район, х.Ярки-Рубежный</w:t>
            </w:r>
            <w:r w:rsidRPr="00105C20">
              <w:t xml:space="preserve">, </w:t>
            </w:r>
            <w:r>
              <w:t>ул. Мира</w:t>
            </w:r>
            <w:r w:rsidRPr="00105C20">
              <w:t xml:space="preserve">, </w:t>
            </w:r>
            <w:r>
              <w:t>2\2</w:t>
            </w:r>
          </w:p>
        </w:tc>
      </w:tr>
      <w:tr w:rsidR="00BC0006" w:rsidRPr="00105C20" w:rsidTr="00BC0006">
        <w:trPr>
          <w:trHeight w:val="386"/>
        </w:trPr>
        <w:tc>
          <w:tcPr>
            <w:tcW w:w="1254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Степаневка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C0006" w:rsidRPr="00105C20" w:rsidRDefault="00BC0006" w:rsidP="00BC0006">
            <w:pPr>
              <w:pStyle w:val="ab"/>
              <w:snapToGrid w:val="0"/>
              <w:spacing w:line="360" w:lineRule="auto"/>
              <w:jc w:val="center"/>
            </w:pPr>
            <w:r>
              <w:t>404514</w:t>
            </w:r>
            <w:r w:rsidRPr="00105C20">
              <w:t>, Россия, Волгоградская область, Калачевс</w:t>
            </w:r>
            <w:r>
              <w:t>кий район, х Степаневка, ул. Крестьянская 2</w:t>
            </w:r>
            <w:r w:rsidRPr="00105C20">
              <w:t>/</w:t>
            </w:r>
            <w:r>
              <w:t>1</w:t>
            </w:r>
          </w:p>
        </w:tc>
      </w:tr>
    </w:tbl>
    <w:p w:rsidR="00BC0006" w:rsidRPr="00105C20" w:rsidRDefault="00BC0006" w:rsidP="00BC0006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BC0006" w:rsidRDefault="00BC000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BC0006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Спортивные сооружения в поселении представлены 1 отдельно стоящим зданием спортивного зала. Плоск</w:t>
      </w:r>
      <w:r>
        <w:rPr>
          <w:rFonts w:ascii="Times New Roman" w:hAnsi="Times New Roman" w:cs="Times New Roman"/>
          <w:sz w:val="24"/>
          <w:szCs w:val="24"/>
        </w:rPr>
        <w:t xml:space="preserve">остных спортивных сооружений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3</w:t>
      </w:r>
      <w:r w:rsidRPr="00105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006" w:rsidRPr="00105C20" w:rsidRDefault="00BC0006" w:rsidP="00BC00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lastRenderedPageBreak/>
        <w:t>Численность населения, постоянно занимающегося физ</w:t>
      </w:r>
      <w:r>
        <w:rPr>
          <w:rFonts w:ascii="Times New Roman" w:hAnsi="Times New Roman" w:cs="Times New Roman"/>
          <w:sz w:val="24"/>
          <w:szCs w:val="24"/>
        </w:rPr>
        <w:t>ической культурой и спортом – 41</w:t>
      </w:r>
      <w:r w:rsidRPr="00105C2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C0006" w:rsidRDefault="00BC0006" w:rsidP="00BC0006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BC0006" w:rsidRPr="00105C20" w:rsidRDefault="00BC0006" w:rsidP="00BC0006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105C20">
        <w:rPr>
          <w:b/>
          <w:color w:val="000000"/>
        </w:rPr>
        <w:t>2.2.4. Объекты культуры.</w:t>
      </w:r>
    </w:p>
    <w:p w:rsidR="00BC0006" w:rsidRPr="00105C20" w:rsidRDefault="009835A9" w:rsidP="00BC000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  <w:r w:rsidR="00BC0006"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9"/>
        <w:gridCol w:w="5626"/>
      </w:tblGrid>
      <w:tr w:rsidR="00BC0006" w:rsidRPr="00105C20" w:rsidTr="00BC0006">
        <w:trPr>
          <w:trHeight w:val="517"/>
        </w:trPr>
        <w:tc>
          <w:tcPr>
            <w:tcW w:w="1031" w:type="dxa"/>
            <w:vMerge w:val="restart"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26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BC0006" w:rsidRPr="00105C20" w:rsidTr="00BC0006">
        <w:trPr>
          <w:trHeight w:val="517"/>
        </w:trPr>
        <w:tc>
          <w:tcPr>
            <w:tcW w:w="1031" w:type="dxa"/>
            <w:vMerge/>
            <w:shd w:val="clear" w:color="auto" w:fill="auto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vMerge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06" w:rsidRPr="00105C20" w:rsidTr="00BC0006">
        <w:trPr>
          <w:trHeight w:val="311"/>
        </w:trPr>
        <w:tc>
          <w:tcPr>
            <w:tcW w:w="1031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C0006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Бузиновский  СДК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Калачевский район, х. Бузиновка, ул. Центральная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BC0006" w:rsidRPr="00105C20" w:rsidTr="00BC0006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Степаневский СДК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404514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Калачевский район, х. Степаневка ул. Верхне-Царицынская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0006" w:rsidRPr="00105C20" w:rsidTr="00BC0006">
        <w:trPr>
          <w:trHeight w:val="394"/>
        </w:trPr>
        <w:tc>
          <w:tcPr>
            <w:tcW w:w="1031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Ярки-Рубежный СК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404514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, Россия, Волгоградская область, Калачевс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район, х.Ярки-Рубежный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  14</w:t>
            </w:r>
          </w:p>
        </w:tc>
      </w:tr>
    </w:tbl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 w:cs="Times New Roman"/>
          <w:sz w:val="24"/>
          <w:szCs w:val="24"/>
        </w:rPr>
        <w:t>культуры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</w:p>
    <w:p w:rsidR="00BC0006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</w:t>
      </w:r>
      <w:r w:rsidR="00F1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</w:t>
      </w:r>
      <w:r w:rsidR="00F1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BC0006" w:rsidRPr="00105C20" w:rsidRDefault="00BC0006" w:rsidP="00BC0006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Pr="00105C20" w:rsidRDefault="009835A9" w:rsidP="00BC000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7</w:t>
      </w:r>
      <w:r w:rsidR="00BC0006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BC0006" w:rsidRPr="00105C20" w:rsidRDefault="00BC0006" w:rsidP="00BC000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70"/>
        <w:gridCol w:w="1982"/>
      </w:tblGrid>
      <w:tr w:rsidR="00BC0006" w:rsidRPr="00105C20" w:rsidTr="00B37E6F">
        <w:trPr>
          <w:trHeight w:val="5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7670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BC0006" w:rsidRPr="00105C20" w:rsidTr="00B37E6F">
        <w:trPr>
          <w:trHeight w:val="414"/>
        </w:trPr>
        <w:tc>
          <w:tcPr>
            <w:tcW w:w="851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7670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BC0006" w:rsidRPr="00105C20" w:rsidTr="00BC0006">
        <w:trPr>
          <w:trHeight w:val="481"/>
        </w:trPr>
        <w:tc>
          <w:tcPr>
            <w:tcW w:w="10503" w:type="dxa"/>
            <w:gridSpan w:val="3"/>
            <w:shd w:val="clear" w:color="auto" w:fill="auto"/>
            <w:vAlign w:val="center"/>
          </w:tcPr>
          <w:p w:rsidR="00BC0006" w:rsidRPr="00C45AF1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45AF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BC0006" w:rsidRPr="00105C20" w:rsidTr="00B37E6F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BC0006" w:rsidRPr="00105C20" w:rsidRDefault="00B37E6F" w:rsidP="00BC0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Плоскостная спортивная площадка в</w:t>
            </w:r>
            <w:r w:rsidR="00BC0006">
              <w:rPr>
                <w:rFonts w:ascii="Times New Roman" w:hAnsi="Times New Roman" w:cs="Times New Roman"/>
                <w:sz w:val="24"/>
                <w:szCs w:val="24"/>
              </w:rPr>
              <w:t xml:space="preserve"> х. Бузиновка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6F" w:rsidRPr="00105C20" w:rsidTr="00B37E6F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B37E6F" w:rsidRPr="00105C20" w:rsidRDefault="00B37E6F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B37E6F" w:rsidRPr="00B37E6F" w:rsidRDefault="00B37E6F" w:rsidP="00BC0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F">
              <w:rPr>
                <w:rFonts w:ascii="Times New Roman" w:hAnsi="Times New Roman" w:cs="Times New Roman"/>
                <w:sz w:val="24"/>
                <w:szCs w:val="24"/>
              </w:rPr>
              <w:t>Реконструкция дошкольного образовательного учреждения х. Бузиновка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37E6F" w:rsidRPr="00105C20" w:rsidRDefault="00B37E6F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006" w:rsidRPr="009835A9" w:rsidRDefault="00BC0006" w:rsidP="00B37E6F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 Нормативно-правовая база, необходимая для функционирования и развития социальной инфраструктуры</w:t>
      </w:r>
      <w:r w:rsidR="00AB3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978">
        <w:rPr>
          <w:rFonts w:ascii="Times New Roman" w:hAnsi="Times New Roman" w:cs="Times New Roman"/>
          <w:b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2)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105C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105C20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Pr="00105C20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4) Устав </w:t>
      </w: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BC0006" w:rsidRPr="00105C20" w:rsidRDefault="00BC0006" w:rsidP="00BC0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5) Генеральный план </w:t>
      </w:r>
      <w:r>
        <w:rPr>
          <w:rFonts w:ascii="Times New Roman" w:hAnsi="Times New Roman" w:cs="Times New Roman"/>
          <w:sz w:val="24"/>
          <w:szCs w:val="24"/>
        </w:rPr>
        <w:t>Бузиновского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105C20" w:rsidRDefault="009835A9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8</w:t>
      </w:r>
    </w:p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851"/>
        <w:gridCol w:w="850"/>
        <w:gridCol w:w="709"/>
        <w:gridCol w:w="850"/>
        <w:gridCol w:w="851"/>
        <w:gridCol w:w="1134"/>
        <w:gridCol w:w="1134"/>
        <w:gridCol w:w="1134"/>
        <w:gridCol w:w="1417"/>
        <w:gridCol w:w="1276"/>
        <w:gridCol w:w="1418"/>
      </w:tblGrid>
      <w:tr w:rsidR="005558BB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616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1B2E41" w:rsidRPr="00861B18" w:rsidTr="001B2E41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1B2E41">
        <w:trPr>
          <w:trHeight w:val="1563"/>
        </w:trPr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1B2E41" w:rsidRPr="001B2E41" w:rsidRDefault="001B2E41" w:rsidP="00C32B82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Плоскостная спортивная площадка в х. Бузиновка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2646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5558BB" w:rsidRDefault="001B2E41" w:rsidP="005558BB">
            <w:pPr>
              <w:tabs>
                <w:tab w:val="left" w:pos="994"/>
              </w:tabs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Pr="00A5384B" w:rsidRDefault="001B2E41" w:rsidP="005558BB">
            <w:pPr>
              <w:tabs>
                <w:tab w:val="left" w:pos="994"/>
              </w:tabs>
            </w:pPr>
          </w:p>
        </w:tc>
        <w:tc>
          <w:tcPr>
            <w:tcW w:w="1418" w:type="dxa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  <w:tr w:rsidR="001B2E41" w:rsidRPr="00A5384B" w:rsidTr="001B2E41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B2E41" w:rsidRPr="00C70474" w:rsidRDefault="001B2E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B2E41" w:rsidRPr="001B2E41" w:rsidRDefault="001B2E41" w:rsidP="00C32B82">
            <w:pPr>
              <w:tabs>
                <w:tab w:val="left" w:pos="7317"/>
              </w:tabs>
              <w:rPr>
                <w:rFonts w:cs="Times New Roman"/>
                <w:sz w:val="20"/>
                <w:szCs w:val="20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Реконструкция дошкольного образовательного учреждения в х. Бузиновка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122E0" w:rsidRDefault="001B2E41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5558B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</w:tcPr>
          <w:p w:rsidR="001B2E41" w:rsidRPr="00B37E6F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Pr="001B2E41" w:rsidRDefault="001B2E41" w:rsidP="001B2E41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B2E41" w:rsidRPr="005558BB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</w:tbl>
    <w:p w:rsidR="008827A3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</w:t>
      </w:r>
      <w:r w:rsidR="00074C8A">
        <w:rPr>
          <w:rFonts w:ascii="Times New Roman" w:hAnsi="Times New Roman" w:cs="Times New Roman"/>
          <w:b/>
          <w:bCs/>
          <w:sz w:val="24"/>
          <w:szCs w:val="24"/>
        </w:rPr>
        <w:t>Бузинов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9835A9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850"/>
        <w:gridCol w:w="709"/>
        <w:gridCol w:w="709"/>
        <w:gridCol w:w="850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тыс. руб</w:t>
            </w:r>
          </w:p>
        </w:tc>
      </w:tr>
      <w:tr w:rsidR="001B2E41" w:rsidRPr="00861B18" w:rsidTr="001B2E41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1B2E41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1B2E41" w:rsidRPr="00101563" w:rsidRDefault="001B2E41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Плоскостная спортивная площадка в х. Бузиновка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812C99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E41" w:rsidRPr="00A5384B" w:rsidTr="001B2E41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1B2E41" w:rsidRPr="00812C99" w:rsidRDefault="001B2E41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Реконструкция дошкольного образовательного учреждения в х. Бузиновка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C960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 Бюджет поселения, бюджет района, нвесторы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9835A9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9835A9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5</w:t>
            </w:r>
            <w:r w:rsidR="001B2E41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B37E6F">
        <w:rPr>
          <w:rFonts w:ascii="Times New Roman" w:hAnsi="Times New Roman" w:cs="Times New Roman"/>
        </w:rPr>
        <w:t>9</w:t>
      </w:r>
      <w:bookmarkStart w:id="0" w:name="_GoBack"/>
      <w:bookmarkEnd w:id="0"/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101563" w:rsidP="008827A3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AB3A6A" w:rsidRDefault="008827A3" w:rsidP="00AB3A6A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технико- экономические, финансовые и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экономические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A6A" w:rsidRPr="00AB3A6A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0E1602" w:rsidRPr="00AB3A6A">
        <w:rPr>
          <w:rFonts w:ascii="Times New Roman" w:hAnsi="Times New Roman" w:cs="Times New Roman"/>
          <w:sz w:val="28"/>
          <w:szCs w:val="28"/>
          <w:lang w:val="ru-RU"/>
        </w:rPr>
        <w:t>оказатели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AB3A6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AB3A6A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AB3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AB3A6A">
        <w:rPr>
          <w:rFonts w:ascii="Times New Roman" w:hAnsi="Times New Roman" w:cs="Times New Roman"/>
          <w:sz w:val="28"/>
          <w:szCs w:val="28"/>
          <w:lang w:val="ru-RU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9835A9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10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5A9" w:rsidRPr="00861B18" w:rsidTr="009835A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5A9" w:rsidRPr="00A5384B" w:rsidTr="009835A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5A9" w:rsidRPr="00A5384B" w:rsidRDefault="009835A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C96041" w:rsidRDefault="009835A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A5384B" w:rsidRDefault="009835A9" w:rsidP="009835A9">
            <w:pPr>
              <w:tabs>
                <w:tab w:val="left" w:pos="994"/>
              </w:tabs>
            </w:pPr>
            <w:r>
              <w:t xml:space="preserve">        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FD1CE9" w:rsidRDefault="009835A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C96041" w:rsidRDefault="009835A9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Default="009835A9" w:rsidP="00D514C7">
            <w:pPr>
              <w:tabs>
                <w:tab w:val="left" w:pos="994"/>
              </w:tabs>
            </w:pPr>
          </w:p>
          <w:p w:rsidR="009835A9" w:rsidRPr="00FD1CE9" w:rsidRDefault="009835A9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D514C7">
            <w:pPr>
              <w:tabs>
                <w:tab w:val="left" w:pos="994"/>
              </w:tabs>
            </w:pPr>
          </w:p>
          <w:p w:rsidR="009835A9" w:rsidRDefault="009835A9" w:rsidP="00101563">
            <w:pPr>
              <w:tabs>
                <w:tab w:val="left" w:pos="994"/>
              </w:tabs>
            </w:pPr>
          </w:p>
          <w:p w:rsidR="00AB3A6A" w:rsidRPr="00A5384B" w:rsidRDefault="00AB3A6A" w:rsidP="00101563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DF1189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DF1189" w:rsidRDefault="00DF1189" w:rsidP="00DF1189">
            <w:pPr>
              <w:tabs>
                <w:tab w:val="left" w:pos="994"/>
              </w:tabs>
            </w:pPr>
          </w:p>
          <w:p w:rsidR="00DF1189" w:rsidRDefault="00DF1189" w:rsidP="00DF1189">
            <w:pPr>
              <w:tabs>
                <w:tab w:val="left" w:pos="994"/>
              </w:tabs>
            </w:pPr>
          </w:p>
          <w:p w:rsidR="009835A9" w:rsidRPr="00D514C7" w:rsidRDefault="009835A9" w:rsidP="00DF1189">
            <w:pPr>
              <w:tabs>
                <w:tab w:val="left" w:pos="994"/>
              </w:tabs>
            </w:pPr>
            <w:r>
              <w:t>85</w:t>
            </w: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 w:rsidR="00F1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F1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F1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 xml:space="preserve">ивных правовых актов </w:t>
      </w:r>
      <w:r w:rsidR="00074C8A">
        <w:rPr>
          <w:sz w:val="24"/>
          <w:szCs w:val="24"/>
        </w:rPr>
        <w:t>Бузинов</w:t>
      </w:r>
      <w:r w:rsidR="00812C99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>и на плановый период. Предусматривается  ежегодная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074C8A">
          <w:rPr>
            <w:sz w:val="24"/>
            <w:szCs w:val="24"/>
          </w:rPr>
          <w:t>Бузинов</w:t>
        </w:r>
        <w:r w:rsidR="00812C99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</w:t>
        </w:r>
        <w:r w:rsidR="00074C8A">
          <w:rPr>
            <w:sz w:val="24"/>
            <w:szCs w:val="24"/>
          </w:rPr>
          <w:t>Бузинов</w:t>
        </w:r>
        <w:r w:rsidR="00812C99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 xml:space="preserve">м сайте администрации </w:t>
      </w:r>
      <w:r w:rsidR="00074C8A">
        <w:rPr>
          <w:sz w:val="24"/>
          <w:szCs w:val="24"/>
        </w:rPr>
        <w:t>Бузинов</w:t>
      </w:r>
      <w:r w:rsidR="00812C99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074C8A">
        <w:rPr>
          <w:sz w:val="24"/>
          <w:szCs w:val="24"/>
        </w:rPr>
        <w:t>Бузинов</w:t>
      </w:r>
      <w:r w:rsidR="00F104A6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8F" w:rsidRDefault="00C5618F" w:rsidP="007E38DF">
      <w:pPr>
        <w:spacing w:after="0" w:line="240" w:lineRule="auto"/>
      </w:pPr>
      <w:r>
        <w:separator/>
      </w:r>
    </w:p>
  </w:endnote>
  <w:endnote w:type="continuationSeparator" w:id="1">
    <w:p w:rsidR="00C5618F" w:rsidRDefault="00C5618F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8F" w:rsidRDefault="00C5618F" w:rsidP="007E38DF">
      <w:pPr>
        <w:spacing w:after="0" w:line="240" w:lineRule="auto"/>
      </w:pPr>
      <w:r>
        <w:separator/>
      </w:r>
    </w:p>
  </w:footnote>
  <w:footnote w:type="continuationSeparator" w:id="1">
    <w:p w:rsidR="00C5618F" w:rsidRDefault="00C5618F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B3"/>
    <w:rsid w:val="000113CE"/>
    <w:rsid w:val="00022138"/>
    <w:rsid w:val="0002409E"/>
    <w:rsid w:val="00045443"/>
    <w:rsid w:val="00056203"/>
    <w:rsid w:val="00063E87"/>
    <w:rsid w:val="00074C8A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7842"/>
    <w:rsid w:val="00164E15"/>
    <w:rsid w:val="00166C85"/>
    <w:rsid w:val="001B2E41"/>
    <w:rsid w:val="001E25F5"/>
    <w:rsid w:val="001E4B54"/>
    <w:rsid w:val="001F38E6"/>
    <w:rsid w:val="0020036A"/>
    <w:rsid w:val="0022133C"/>
    <w:rsid w:val="00226796"/>
    <w:rsid w:val="0026759A"/>
    <w:rsid w:val="00277469"/>
    <w:rsid w:val="00290A17"/>
    <w:rsid w:val="002C2D93"/>
    <w:rsid w:val="002C3665"/>
    <w:rsid w:val="002E7F41"/>
    <w:rsid w:val="0030051C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4274BC"/>
    <w:rsid w:val="004308A9"/>
    <w:rsid w:val="00440D4E"/>
    <w:rsid w:val="00455518"/>
    <w:rsid w:val="00472BB1"/>
    <w:rsid w:val="00474DDE"/>
    <w:rsid w:val="00487DDF"/>
    <w:rsid w:val="004C408B"/>
    <w:rsid w:val="005064AE"/>
    <w:rsid w:val="00524161"/>
    <w:rsid w:val="00530369"/>
    <w:rsid w:val="00550005"/>
    <w:rsid w:val="005558BB"/>
    <w:rsid w:val="005D423F"/>
    <w:rsid w:val="005D541C"/>
    <w:rsid w:val="005D5F08"/>
    <w:rsid w:val="00626469"/>
    <w:rsid w:val="006358EA"/>
    <w:rsid w:val="0065711A"/>
    <w:rsid w:val="00664A82"/>
    <w:rsid w:val="006B1C1B"/>
    <w:rsid w:val="006B4651"/>
    <w:rsid w:val="006B4AA3"/>
    <w:rsid w:val="006C09B3"/>
    <w:rsid w:val="006C1C23"/>
    <w:rsid w:val="006F3D94"/>
    <w:rsid w:val="007170A7"/>
    <w:rsid w:val="00724D86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529E5"/>
    <w:rsid w:val="0085682D"/>
    <w:rsid w:val="00863183"/>
    <w:rsid w:val="00864014"/>
    <w:rsid w:val="00877CA2"/>
    <w:rsid w:val="008827A3"/>
    <w:rsid w:val="00886B32"/>
    <w:rsid w:val="008D0B26"/>
    <w:rsid w:val="008F0F93"/>
    <w:rsid w:val="00947192"/>
    <w:rsid w:val="00952058"/>
    <w:rsid w:val="009654B6"/>
    <w:rsid w:val="0097557A"/>
    <w:rsid w:val="009814FF"/>
    <w:rsid w:val="009835A9"/>
    <w:rsid w:val="009911A2"/>
    <w:rsid w:val="00991EA6"/>
    <w:rsid w:val="009C4AC8"/>
    <w:rsid w:val="009D4F24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5109B"/>
    <w:rsid w:val="00A90219"/>
    <w:rsid w:val="00AB3A6A"/>
    <w:rsid w:val="00AC16DF"/>
    <w:rsid w:val="00AD39FF"/>
    <w:rsid w:val="00AD5406"/>
    <w:rsid w:val="00AE1CDF"/>
    <w:rsid w:val="00AE6794"/>
    <w:rsid w:val="00AF068F"/>
    <w:rsid w:val="00B37E6F"/>
    <w:rsid w:val="00B500E6"/>
    <w:rsid w:val="00B85F70"/>
    <w:rsid w:val="00B973AE"/>
    <w:rsid w:val="00BA50C7"/>
    <w:rsid w:val="00BB0CF9"/>
    <w:rsid w:val="00BC0006"/>
    <w:rsid w:val="00C027EB"/>
    <w:rsid w:val="00C02980"/>
    <w:rsid w:val="00C14D81"/>
    <w:rsid w:val="00C2642D"/>
    <w:rsid w:val="00C32B82"/>
    <w:rsid w:val="00C45AF1"/>
    <w:rsid w:val="00C5618F"/>
    <w:rsid w:val="00C70474"/>
    <w:rsid w:val="00C7723E"/>
    <w:rsid w:val="00C96041"/>
    <w:rsid w:val="00CA0954"/>
    <w:rsid w:val="00CB2F83"/>
    <w:rsid w:val="00D16975"/>
    <w:rsid w:val="00D5126A"/>
    <w:rsid w:val="00D514C7"/>
    <w:rsid w:val="00DB0698"/>
    <w:rsid w:val="00DB0A75"/>
    <w:rsid w:val="00DB1126"/>
    <w:rsid w:val="00DB7EBB"/>
    <w:rsid w:val="00DD0AB2"/>
    <w:rsid w:val="00DE0245"/>
    <w:rsid w:val="00DE48FD"/>
    <w:rsid w:val="00DE59DF"/>
    <w:rsid w:val="00DF1189"/>
    <w:rsid w:val="00DF288B"/>
    <w:rsid w:val="00E213D4"/>
    <w:rsid w:val="00E250EB"/>
    <w:rsid w:val="00E30107"/>
    <w:rsid w:val="00E3106A"/>
    <w:rsid w:val="00EB58CE"/>
    <w:rsid w:val="00EB67C9"/>
    <w:rsid w:val="00EC5B94"/>
    <w:rsid w:val="00EF1D56"/>
    <w:rsid w:val="00EF3EDD"/>
    <w:rsid w:val="00EF57DA"/>
    <w:rsid w:val="00F104A6"/>
    <w:rsid w:val="00F12ACA"/>
    <w:rsid w:val="00F30D47"/>
    <w:rsid w:val="00F41ADE"/>
    <w:rsid w:val="00F42C18"/>
    <w:rsid w:val="00F51D11"/>
    <w:rsid w:val="00F5400F"/>
    <w:rsid w:val="00F74A5C"/>
    <w:rsid w:val="00F76E32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7BD45-D0D8-4B15-B9B4-D6CF1845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777</cp:lastModifiedBy>
  <cp:revision>7</cp:revision>
  <cp:lastPrinted>2018-12-19T15:38:00Z</cp:lastPrinted>
  <dcterms:created xsi:type="dcterms:W3CDTF">2018-12-19T08:13:00Z</dcterms:created>
  <dcterms:modified xsi:type="dcterms:W3CDTF">2018-12-19T15:43:00Z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